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Borders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43"/>
      </w:tblGrid>
      <w:tr w:rsidR="00E230D5" w:rsidRPr="00E230D5" w:rsidTr="001C1058">
        <w:trPr>
          <w:trHeight w:val="14570"/>
        </w:trPr>
        <w:tc>
          <w:tcPr>
            <w:tcW w:w="3402" w:type="dxa"/>
            <w:tcBorders>
              <w:top w:val="nil"/>
              <w:left w:val="nil"/>
              <w:bottom w:val="nil"/>
              <w:right w:val="thinThickLargeGap" w:sz="24" w:space="0" w:color="auto"/>
            </w:tcBorders>
            <w:hideMark/>
          </w:tcPr>
          <w:p w:rsidR="00E230D5" w:rsidRPr="00975E37" w:rsidRDefault="00886E86" w:rsidP="00886E86">
            <w:pPr>
              <w:spacing w:after="0" w:line="240" w:lineRule="auto"/>
              <w:ind w:left="-67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5ED590" wp14:editId="5933B992">
                  <wp:extent cx="2362200" cy="1943100"/>
                  <wp:effectExtent l="0" t="0" r="0" b="0"/>
                  <wp:docPr id="2" name="Company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panyLogo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3" w:type="dxa"/>
            <w:tcBorders>
              <w:top w:val="nil"/>
              <w:left w:val="thinThickLargeGap" w:sz="24" w:space="0" w:color="auto"/>
              <w:bottom w:val="nil"/>
              <w:right w:val="nil"/>
            </w:tcBorders>
          </w:tcPr>
          <w:p w:rsidR="00E230D5" w:rsidRPr="00975E37" w:rsidRDefault="00E230D5" w:rsidP="00B0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0D5" w:rsidRPr="00975E37" w:rsidRDefault="00E230D5" w:rsidP="005839D8">
            <w:pPr>
              <w:spacing w:after="0" w:line="240" w:lineRule="auto"/>
              <w:ind w:left="28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0D5" w:rsidRPr="00975E37" w:rsidRDefault="00E230D5" w:rsidP="005839D8">
            <w:pPr>
              <w:spacing w:after="0" w:line="240" w:lineRule="auto"/>
              <w:ind w:left="284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30D5" w:rsidRDefault="00E230D5" w:rsidP="0058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</w:pPr>
            <w:r w:rsidRPr="00773C75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 xml:space="preserve">ИНН/ КПП </w:t>
            </w:r>
            <w:r w:rsidR="00886E86" w:rsidRPr="00886E86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6000007039 / 600001001</w:t>
            </w:r>
          </w:p>
          <w:p w:rsidR="00347DFF" w:rsidRPr="00773C75" w:rsidRDefault="00347DFF" w:rsidP="0058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ОКПО</w:t>
            </w:r>
            <w:r w:rsidR="00886E86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 xml:space="preserve"> </w:t>
            </w:r>
            <w:r w:rsidR="00886E86" w:rsidRPr="00886E86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74275468</w:t>
            </w:r>
            <w:r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 xml:space="preserve"> </w:t>
            </w:r>
            <w:r w:rsidR="00886E86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 xml:space="preserve">  </w:t>
            </w:r>
            <w:r w:rsidR="00930E02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ОГРН</w:t>
            </w:r>
            <w:r w:rsidR="00930E02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 xml:space="preserve"> </w:t>
            </w:r>
            <w:r w:rsidR="00886E86" w:rsidRPr="00886E86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1246000000410</w:t>
            </w:r>
          </w:p>
          <w:p w:rsidR="00E230D5" w:rsidRPr="00773C75" w:rsidRDefault="00E230D5" w:rsidP="0058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</w:pPr>
            <w:r w:rsidRPr="00773C75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180000 г. Псков, ул. Карла Маркса, д. 42</w:t>
            </w:r>
            <w:r w:rsidR="00B03EA0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 xml:space="preserve">, </w:t>
            </w:r>
            <w:r w:rsidR="00886E86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офис 1</w:t>
            </w:r>
          </w:p>
          <w:p w:rsidR="00886E86" w:rsidRDefault="00E230D5" w:rsidP="0058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</w:pPr>
            <w:r w:rsidRPr="00773C75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0"/>
              </w:rPr>
              <w:t>Тел./факс</w:t>
            </w:r>
            <w:r w:rsidR="00886E86"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0"/>
              </w:rPr>
              <w:t xml:space="preserve">: + </w:t>
            </w:r>
            <w:r w:rsidR="00886E86" w:rsidRPr="00886E86"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7 (8112) 29-10-87,</w:t>
            </w:r>
          </w:p>
          <w:p w:rsidR="00E230D5" w:rsidRPr="00773C75" w:rsidRDefault="00EC0DF0" w:rsidP="0058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4F81BD" w:themeColor="accent1"/>
                <w:sz w:val="24"/>
                <w:szCs w:val="20"/>
              </w:rPr>
              <w:t>8-911-359-83-78</w:t>
            </w:r>
          </w:p>
          <w:p w:rsidR="00E230D5" w:rsidRPr="00B03EA0" w:rsidRDefault="002B62DD" w:rsidP="0058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4F81BD" w:themeColor="accent1"/>
                <w:sz w:val="24"/>
                <w:szCs w:val="24"/>
              </w:rPr>
            </w:pPr>
            <w:hyperlink r:id="rId7" w:history="1">
              <w:r w:rsidR="00886E86" w:rsidRPr="00C84452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kvintaudit</w:t>
              </w:r>
              <w:r w:rsidR="00886E86" w:rsidRPr="00C84452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@</w:t>
              </w:r>
              <w:r w:rsidR="00886E86" w:rsidRPr="00C84452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886E86" w:rsidRPr="00C84452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r w:rsidR="00886E86" w:rsidRPr="00C84452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596E32" w:rsidRPr="00886E86" w:rsidRDefault="00596E32" w:rsidP="005839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30E02" w:rsidRPr="00255B3B" w:rsidRDefault="00930E02" w:rsidP="00930E02">
            <w:pPr>
              <w:numPr>
                <w:ilvl w:val="0"/>
                <w:numId w:val="2"/>
              </w:numPr>
              <w:tabs>
                <w:tab w:val="left" w:pos="720"/>
                <w:tab w:val="left" w:pos="7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2B62DD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  <w:t>Государственная регистрация</w:t>
            </w:r>
            <w:r w:rsidRP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: </w:t>
            </w:r>
            <w:r w:rsid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С</w:t>
            </w:r>
            <w:r w:rsidRP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видетельство о </w:t>
            </w:r>
            <w:r w:rsidR="00255B3B" w:rsidRP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постановке на учет Российской организации в налоговом органе по мету нахождения </w:t>
            </w:r>
            <w:r w:rsidRP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свидетельство </w:t>
            </w:r>
            <w:r w:rsidR="00255B3B" w:rsidRP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с 12.02.2024 года, </w:t>
            </w:r>
            <w:r w:rsidRP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за основным государственным регистрационным номером (ОГРН) </w:t>
            </w:r>
            <w:r w:rsidR="002E1E66" w:rsidRP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1246000000410</w:t>
            </w:r>
            <w:r w:rsidR="00255B3B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</w:p>
          <w:p w:rsidR="00E230D5" w:rsidRPr="00596E32" w:rsidRDefault="00E230D5" w:rsidP="005839D8">
            <w:pPr>
              <w:spacing w:after="0" w:line="240" w:lineRule="auto"/>
              <w:ind w:left="284" w:firstLine="720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  <w:p w:rsidR="00930E02" w:rsidRDefault="00596E32" w:rsidP="00930E02">
            <w:pPr>
              <w:numPr>
                <w:ilvl w:val="0"/>
                <w:numId w:val="2"/>
              </w:numPr>
              <w:tabs>
                <w:tab w:val="left" w:pos="720"/>
                <w:tab w:val="left" w:pos="7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596E32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Членство:</w:t>
            </w:r>
            <w:r w:rsidR="00930E02" w:rsidRPr="00596E3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886E86" w:rsidRPr="00886E8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Саморегулируемая организация аудиторов Ассоциация «Содружество»</w:t>
            </w:r>
            <w:r w:rsidR="00886E8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.</w:t>
            </w:r>
            <w:r w:rsidR="00886E86" w:rsidRPr="00886E8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Свидетельство</w:t>
            </w:r>
            <w:r w:rsidR="00930E02" w:rsidRPr="00596E3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№ </w:t>
            </w:r>
            <w:r w:rsidR="00886E8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25561</w:t>
            </w:r>
            <w:r w:rsidR="00930E02" w:rsidRPr="00596E3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от «</w:t>
            </w:r>
            <w:r w:rsidR="00886E8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05</w:t>
            </w:r>
            <w:r w:rsidR="00930E02" w:rsidRPr="00596E3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» </w:t>
            </w:r>
            <w:r w:rsidR="0016298F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марта 202</w:t>
            </w:r>
            <w:r w:rsidR="00886E8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4</w:t>
            </w:r>
            <w:r w:rsidR="00930E02" w:rsidRPr="00596E3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г., ОРНЗ </w:t>
            </w:r>
            <w:r w:rsidR="00886E86" w:rsidRPr="00886E86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12406039626</w:t>
            </w:r>
          </w:p>
          <w:p w:rsidR="001C1058" w:rsidRDefault="001C1058" w:rsidP="001C1058">
            <w:pPr>
              <w:tabs>
                <w:tab w:val="left" w:pos="720"/>
                <w:tab w:val="left" w:pos="700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643E72" w:rsidRPr="00643E72" w:rsidRDefault="00930E02" w:rsidP="00643E72">
            <w:pPr>
              <w:numPr>
                <w:ilvl w:val="0"/>
                <w:numId w:val="2"/>
              </w:numPr>
              <w:tabs>
                <w:tab w:val="left" w:pos="720"/>
                <w:tab w:val="left" w:pos="7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643E72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Ответственность</w:t>
            </w:r>
            <w:r w:rsidR="00596E32" w:rsidRPr="00643E72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>:</w:t>
            </w:r>
            <w:r w:rsidRPr="00643E72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Pr="00643E7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застрахована страховым обществом ОАО «</w:t>
            </w:r>
            <w:proofErr w:type="spellStart"/>
            <w:r w:rsidRPr="00643E7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Альфастрахование</w:t>
            </w:r>
            <w:proofErr w:type="spellEnd"/>
            <w:r w:rsidRPr="00643E7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», договор страхования профессиональной ответственности аудиторов </w:t>
            </w:r>
            <w:r w:rsidR="00643E72" w:rsidRPr="00643E7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>№</w:t>
            </w:r>
            <w:r w:rsidR="00643E7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  <w:r w:rsidR="00643E72" w:rsidRPr="00643E72"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  <w:t>S9925/756/50005/24 от 11.03.2024 г.</w:t>
            </w:r>
          </w:p>
          <w:p w:rsidR="00930E02" w:rsidRDefault="00930E02" w:rsidP="00643E72">
            <w:pPr>
              <w:tabs>
                <w:tab w:val="left" w:pos="720"/>
                <w:tab w:val="left" w:pos="7005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E230D5" w:rsidRDefault="00E230D5" w:rsidP="0059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</w:p>
          <w:p w:rsidR="00B03EA0" w:rsidRPr="00B03EA0" w:rsidRDefault="00B03EA0" w:rsidP="0059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</w:p>
          <w:p w:rsidR="00B03EA0" w:rsidRDefault="00E230D5" w:rsidP="0058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3EA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Отчет </w:t>
            </w:r>
          </w:p>
          <w:p w:rsidR="00B03EA0" w:rsidRDefault="00E230D5" w:rsidP="005839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03EA0">
              <w:rPr>
                <w:rFonts w:ascii="Times New Roman" w:hAnsi="Times New Roman" w:cs="Times New Roman"/>
                <w:b/>
                <w:sz w:val="40"/>
                <w:szCs w:val="40"/>
              </w:rPr>
              <w:t>ООО «</w:t>
            </w:r>
            <w:r w:rsidR="00886E86">
              <w:rPr>
                <w:rFonts w:ascii="Times New Roman" w:hAnsi="Times New Roman" w:cs="Times New Roman"/>
                <w:b/>
                <w:sz w:val="40"/>
                <w:szCs w:val="40"/>
              </w:rPr>
              <w:t>Квинт Аудит</w:t>
            </w:r>
            <w:r w:rsidRPr="00B03EA0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E230D5" w:rsidRPr="00B03EA0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B03EA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 деятельности за </w:t>
            </w:r>
            <w:r w:rsidR="00886E86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2024</w:t>
            </w:r>
            <w:r w:rsidRPr="00B03EA0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год</w:t>
            </w:r>
          </w:p>
          <w:p w:rsidR="00E230D5" w:rsidRPr="00975E37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30D5" w:rsidRPr="00975E37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30D5" w:rsidRPr="00975E37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30D5" w:rsidRPr="00975E37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30D5" w:rsidRPr="00975E37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30D5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86E86" w:rsidRDefault="00886E86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62DD" w:rsidRDefault="002B62DD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62DD" w:rsidRDefault="002B62DD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62DD" w:rsidRDefault="002B62DD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62DD" w:rsidRDefault="002B62DD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B62DD" w:rsidRDefault="002B62DD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  <w:p w:rsidR="00886E86" w:rsidRPr="00975E37" w:rsidRDefault="00886E86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230D5" w:rsidRPr="00975E37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230D5" w:rsidRPr="00975E37" w:rsidRDefault="00886E86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Псков, 2025</w:t>
            </w:r>
          </w:p>
          <w:p w:rsidR="00E230D5" w:rsidRPr="00975E37" w:rsidRDefault="00E230D5" w:rsidP="0058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E230D5" w:rsidRPr="00E230D5" w:rsidRDefault="00E230D5" w:rsidP="00596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5825F3" w:rsidRPr="00B91BCD" w:rsidRDefault="005825F3" w:rsidP="005825F3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7"/>
        </w:rPr>
      </w:pPr>
    </w:p>
    <w:tbl>
      <w:tblPr>
        <w:tblW w:w="9923" w:type="dxa"/>
        <w:tblInd w:w="-671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945"/>
      </w:tblGrid>
      <w:tr w:rsidR="00F04054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04054" w:rsidRPr="00F04054" w:rsidRDefault="00F04054" w:rsidP="00F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"/>
            <w:bookmarkEnd w:id="1"/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организационно-правовой форме аудиторской организации и распределении долей ее уставного капитала между собственниками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04054" w:rsidRPr="00F04054" w:rsidRDefault="00947C0C" w:rsidP="002E1E66">
            <w:pPr>
              <w:pStyle w:val="a3"/>
              <w:shd w:val="clear" w:color="auto" w:fill="FFFFFF"/>
              <w:jc w:val="both"/>
            </w:pPr>
            <w:r w:rsidRPr="00947C0C">
              <w:t>Аудиторская фирма ООО «</w:t>
            </w:r>
            <w:r w:rsidR="002E1E66">
              <w:t>Квинт Аудит</w:t>
            </w:r>
            <w:r w:rsidRPr="00947C0C">
              <w:t>» является обществом с ограниченной ответственностью, участник</w:t>
            </w:r>
            <w:r w:rsidR="00596E32">
              <w:t>ом</w:t>
            </w:r>
            <w:r w:rsidRPr="00947C0C">
              <w:t xml:space="preserve"> которого является </w:t>
            </w:r>
            <w:r>
              <w:t>физическое лицо – гражданин РФ</w:t>
            </w:r>
            <w:r w:rsidR="00323ADC" w:rsidRPr="00323ADC">
              <w:t xml:space="preserve"> </w:t>
            </w:r>
            <w:r w:rsidR="00323ADC">
              <w:t xml:space="preserve">Баринова </w:t>
            </w:r>
            <w:r w:rsidR="002E1E66">
              <w:t>Марианна Александровна</w:t>
            </w:r>
            <w:r>
              <w:t>. Доля уставного капитала принадлежит аудитору</w:t>
            </w:r>
            <w:r w:rsidRPr="00947C0C">
              <w:t xml:space="preserve"> </w:t>
            </w:r>
            <w:r w:rsidR="00420599">
              <w:t>(</w:t>
            </w:r>
            <w:r w:rsidR="0090217F">
              <w:t>т.е.</w:t>
            </w:r>
            <w:r>
              <w:t xml:space="preserve"> </w:t>
            </w:r>
            <w:r w:rsidRPr="00947C0C">
              <w:t>100% капитала Общества находится в собственности аттестованного аудитора</w:t>
            </w:r>
            <w:r>
              <w:t>)</w:t>
            </w:r>
            <w:r w:rsidRPr="00947C0C">
              <w:t>.</w:t>
            </w:r>
          </w:p>
        </w:tc>
      </w:tr>
      <w:tr w:rsidR="00F04054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04054" w:rsidRPr="00323ADC" w:rsidRDefault="00323ADC" w:rsidP="00F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2"/>
            <w:bookmarkEnd w:id="2"/>
            <w:r w:rsidRPr="0032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лицах, связанных с аудиторской организацией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04054" w:rsidRPr="00F04054" w:rsidRDefault="00947C0C" w:rsidP="002E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Аудиторская фирма ООО «К</w:t>
            </w:r>
            <w:r w:rsidR="002E1E66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E1E66">
              <w:rPr>
                <w:rFonts w:ascii="Times New Roman" w:hAnsi="Times New Roman" w:cs="Times New Roman"/>
                <w:sz w:val="24"/>
                <w:szCs w:val="24"/>
              </w:rPr>
              <w:t xml:space="preserve"> Аудит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55D4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в сети аудиторских организаций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членом международной сети независимых ауди</w:t>
            </w:r>
            <w:r w:rsidR="00323ADC">
              <w:rPr>
                <w:rFonts w:ascii="Times New Roman" w:hAnsi="Times New Roman" w:cs="Times New Roman"/>
                <w:sz w:val="24"/>
                <w:szCs w:val="24"/>
              </w:rPr>
              <w:t xml:space="preserve">торских и консультационных фирм, а также не имеет филиалов и </w:t>
            </w:r>
            <w:r w:rsidR="002E1E66">
              <w:rPr>
                <w:rFonts w:ascii="Times New Roman" w:hAnsi="Times New Roman" w:cs="Times New Roman"/>
                <w:sz w:val="24"/>
                <w:szCs w:val="24"/>
              </w:rPr>
              <w:t>представительств,</w:t>
            </w:r>
            <w:r w:rsidR="00323ADC">
              <w:rPr>
                <w:rFonts w:ascii="Times New Roman" w:hAnsi="Times New Roman" w:cs="Times New Roman"/>
                <w:sz w:val="24"/>
                <w:szCs w:val="24"/>
              </w:rPr>
              <w:t xml:space="preserve"> и дочерних организаций. </w:t>
            </w:r>
            <w:proofErr w:type="spellStart"/>
            <w:r w:rsidR="00323ADC">
              <w:rPr>
                <w:rFonts w:ascii="Times New Roman" w:hAnsi="Times New Roman" w:cs="Times New Roman"/>
                <w:sz w:val="24"/>
                <w:szCs w:val="24"/>
              </w:rPr>
              <w:t>Бенефициарным</w:t>
            </w:r>
            <w:proofErr w:type="spellEnd"/>
            <w:r w:rsidR="00323ADC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владельцем является единственный участник.</w:t>
            </w:r>
          </w:p>
        </w:tc>
      </w:tr>
      <w:tr w:rsidR="00F04054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04054" w:rsidRPr="00F04054" w:rsidRDefault="00F04054" w:rsidP="00F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3"/>
            <w:bookmarkStart w:id="4" w:name="4"/>
            <w:bookmarkEnd w:id="3"/>
            <w:bookmarkEnd w:id="4"/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системы корпоративного управления аудиторской организации</w:t>
            </w:r>
            <w:r w:rsidR="00AE5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(структура и основные функции органов управления)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F49C0" w:rsidRPr="00420599" w:rsidRDefault="001B7C7A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Высший орган управления</w:t>
            </w:r>
            <w:r w:rsidR="001F49C0" w:rsidRPr="0042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общее собрание участников;</w:t>
            </w:r>
          </w:p>
          <w:p w:rsidR="00420599" w:rsidRDefault="00420599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Решения, относящиес</w:t>
            </w:r>
            <w:r w:rsidR="001B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к компетенции общего собрания,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принимаются единственным участником общества еди</w:t>
            </w:r>
            <w:r w:rsidR="001B7C7A">
              <w:rPr>
                <w:rFonts w:ascii="Times New Roman" w:eastAsia="Times New Roman" w:hAnsi="Times New Roman" w:cs="Times New Roman"/>
                <w:sz w:val="24"/>
                <w:szCs w:val="24"/>
              </w:rPr>
              <w:t>нолично.</w:t>
            </w:r>
          </w:p>
          <w:p w:rsidR="00F04054" w:rsidRPr="00420599" w:rsidRDefault="001F49C0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5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4688C">
              <w:rPr>
                <w:rFonts w:ascii="Times New Roman" w:eastAsia="Times New Roman" w:hAnsi="Times New Roman" w:cs="Times New Roman"/>
                <w:sz w:val="24"/>
                <w:szCs w:val="24"/>
              </w:rPr>
              <w:t>диноличный</w:t>
            </w:r>
            <w:r w:rsidR="0042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исполнительны</w:t>
            </w:r>
            <w:r w:rsidR="0084688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42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 -</w:t>
            </w:r>
            <w:r w:rsidR="0042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4054" w:rsidRPr="00420599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  <w:r w:rsidR="001B7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Баринова Марианна Александровна.</w:t>
            </w:r>
          </w:p>
          <w:p w:rsidR="007F77E4" w:rsidRPr="00F04054" w:rsidRDefault="0084688C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 оперативно управл</w:t>
            </w:r>
            <w:r w:rsidR="006E793A">
              <w:rPr>
                <w:rFonts w:ascii="Times New Roman" w:eastAsia="Times New Roman" w:hAnsi="Times New Roman" w:cs="Times New Roman"/>
                <w:sz w:val="24"/>
                <w:szCs w:val="24"/>
              </w:rPr>
              <w:t>яет всей деятельностью Общества,</w:t>
            </w:r>
            <w:r w:rsidR="0094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79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принципиальные решения, подготавливает</w:t>
            </w:r>
            <w:r w:rsidR="001B7C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E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утверждает регламентные документы, регулирующие внутреннюю деятельность Общества</w:t>
            </w:r>
            <w:r w:rsidR="001B7C7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E7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утверждает отчетность.</w:t>
            </w:r>
          </w:p>
        </w:tc>
      </w:tr>
      <w:tr w:rsidR="001B7C7A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B7C7A" w:rsidRPr="00F04054" w:rsidRDefault="001B7C7A" w:rsidP="00F04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организации и обеспечении требований профессиональной этики и независимости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1B7C7A" w:rsidRDefault="001B7C7A" w:rsidP="008D163E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63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4F" w:rsidRPr="00633F4F"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Заявление руководителя о соблюдении аудиторами требований профессиональной этики и независимости</w:t>
            </w:r>
            <w:r w:rsidR="00633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57E" w:rsidRPr="000B11D5" w:rsidRDefault="00BB257E" w:rsidP="00BB257E">
            <w:pPr>
              <w:spacing w:after="0" w:line="240" w:lineRule="auto"/>
              <w:ind w:left="-6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</w:t>
            </w:r>
            <w:r w:rsidR="002E1E6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т» </w:t>
            </w:r>
            <w:r w:rsidRPr="000B11D5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добросовестно и объективно на основе знания законодательства, избегая факторов, могущих скомпрометировать их профессионализм. </w:t>
            </w:r>
          </w:p>
          <w:p w:rsidR="00BB257E" w:rsidRPr="000B11D5" w:rsidRDefault="00BB257E" w:rsidP="00BB257E">
            <w:pPr>
              <w:spacing w:after="0" w:line="240" w:lineRule="auto"/>
              <w:ind w:left="-6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процедуры выявления, оценки значимости и решения проблем, связанных с угрозами независимости, а также необходимые и приемлемые меры предосторожности и действия по устранению или сведению до приемлемого уровня обстоятельств, угрожающих независимости аудиторов и 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E1E6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B11D5">
              <w:rPr>
                <w:rFonts w:ascii="Times New Roman" w:hAnsi="Times New Roman" w:cs="Times New Roman"/>
                <w:sz w:val="24"/>
                <w:szCs w:val="24"/>
              </w:rPr>
              <w:t>в целом от клиента, установлены внутрифирменными положениями о независимости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этики</w:t>
            </w:r>
            <w:r w:rsidRPr="000B11D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42D06" w:rsidRDefault="00BB257E" w:rsidP="00542D06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D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Рассматривая вопрос о принятии либо продолжении выполнения задания, а также о требуемых мерах предосторожности или о включении сотрудника в группу аудиторов, 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E1E6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0B11D5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все сопутствующие обстоятельства, характер задания и угрозы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независимости. </w:t>
            </w:r>
          </w:p>
          <w:p w:rsidR="001B7C7A" w:rsidRDefault="001B7C7A" w:rsidP="008D163E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3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4F" w:rsidRPr="00633F4F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системы вознаграждения руководства организации</w:t>
            </w:r>
            <w:r w:rsidR="00633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F4F" w:rsidRDefault="002E1E66" w:rsidP="008D163E">
            <w:pPr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 вознаграждения руководителей аудиторских групп,</w:t>
            </w:r>
            <w:r w:rsidR="00633F4F" w:rsidRPr="00F04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принятая в </w:t>
            </w:r>
            <w:r w:rsidR="00633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633F4F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633F4F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33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3F4F" w:rsidRPr="00F04054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зависит от результатов выполнения аудиторского задания и факта оплаты за выполнение задания клиентом</w:t>
            </w:r>
            <w:r w:rsidR="001D70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D701E" w:rsidRPr="001D701E" w:rsidRDefault="001D701E" w:rsidP="008D163E">
            <w:pPr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01E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Вознаграждения работников Общества, включая руководство и руководителей аудита, включают в себя должностной оклад согласно штатному расписанию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7C7A" w:rsidRDefault="001B7C7A" w:rsidP="008D163E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633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F4F" w:rsidRPr="00633F4F">
              <w:rPr>
                <w:rFonts w:ascii="Times New Roman" w:hAnsi="Times New Roman" w:cs="Times New Roman"/>
                <w:i/>
                <w:sz w:val="24"/>
                <w:szCs w:val="24"/>
              </w:rPr>
              <w:t>Меры, применяемые в целях обеспечении ротации руководителей аудита</w:t>
            </w:r>
            <w:r w:rsidR="00633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F4F" w:rsidRPr="00E64E91" w:rsidRDefault="00633F4F" w:rsidP="00633F4F">
            <w:pPr>
              <w:ind w:left="-5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внутрифирменными правилами, смена руководителя аудиторской проверки и ведущих работников, участвующих в аудиторской проверке одного и того же клиента, происходит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E1E6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A60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7 лет. </w:t>
            </w:r>
          </w:p>
        </w:tc>
      </w:tr>
      <w:tr w:rsidR="00F04054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04054" w:rsidRPr="00F04054" w:rsidRDefault="00F04054" w:rsidP="00BB2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5"/>
            <w:bookmarkEnd w:id="5"/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Описание системы </w:t>
            </w:r>
            <w:r w:rsidR="00BB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управления</w:t>
            </w:r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качеств</w:t>
            </w:r>
            <w:r w:rsidR="00BB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аудиторской организации, включая заявление исполнительного органа об эффективности ее функционирования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D163E" w:rsidRDefault="008D163E" w:rsidP="008D163E">
            <w:pPr>
              <w:ind w:lef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E1E6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>применяются внутрифир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менные стандарты, регламентирующие систему управления качеством</w:t>
            </w:r>
            <w:r w:rsidR="00BB25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701E">
              <w:rPr>
                <w:rFonts w:ascii="Times New Roman" w:hAnsi="Times New Roman" w:cs="Times New Roman"/>
                <w:sz w:val="24"/>
                <w:szCs w:val="24"/>
              </w:rPr>
              <w:t>соответствующую масштабам организации, согласно требованиям</w:t>
            </w:r>
            <w:r w:rsidR="00BB257E">
              <w:rPr>
                <w:rFonts w:ascii="Times New Roman" w:hAnsi="Times New Roman" w:cs="Times New Roman"/>
                <w:sz w:val="24"/>
                <w:szCs w:val="24"/>
              </w:rPr>
              <w:t xml:space="preserve"> МСК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4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качеством </w:t>
            </w:r>
            <w:r w:rsidRPr="00E64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аудиторской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охватывает 8 взаимосвязанных компонентов: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816A1E">
              <w:rPr>
                <w:rFonts w:eastAsia="Arial"/>
                <w:color w:val="000000"/>
                <w:sz w:val="24"/>
                <w:szCs w:val="24"/>
                <w:lang w:bidi="ru-RU"/>
              </w:rPr>
              <w:t>Процесс оценки рисков;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816A1E">
              <w:rPr>
                <w:color w:val="000000"/>
                <w:sz w:val="24"/>
                <w:szCs w:val="24"/>
                <w:lang w:bidi="ru-RU"/>
              </w:rPr>
              <w:t>Управление и высшее руководство;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ind w:right="-2"/>
              <w:jc w:val="both"/>
              <w:rPr>
                <w:sz w:val="24"/>
                <w:szCs w:val="24"/>
              </w:rPr>
            </w:pPr>
            <w:r w:rsidRPr="00816A1E">
              <w:rPr>
                <w:color w:val="000000"/>
                <w:sz w:val="24"/>
                <w:szCs w:val="24"/>
                <w:lang w:bidi="ru-RU"/>
              </w:rPr>
              <w:t>Соответствующие этические требования;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ind w:right="-2"/>
              <w:rPr>
                <w:sz w:val="24"/>
                <w:szCs w:val="24"/>
              </w:rPr>
            </w:pPr>
            <w:r w:rsidRPr="00816A1E">
              <w:rPr>
                <w:sz w:val="24"/>
                <w:szCs w:val="24"/>
              </w:rPr>
              <w:t>Принятие и продолжение работы с клиентом или задания;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rPr>
                <w:sz w:val="24"/>
                <w:szCs w:val="24"/>
              </w:rPr>
            </w:pPr>
            <w:r w:rsidRPr="00816A1E">
              <w:rPr>
                <w:sz w:val="24"/>
                <w:szCs w:val="24"/>
              </w:rPr>
              <w:t>Выполнение задания;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ind w:right="-2"/>
              <w:rPr>
                <w:sz w:val="24"/>
                <w:szCs w:val="24"/>
              </w:rPr>
            </w:pPr>
            <w:r w:rsidRPr="00816A1E">
              <w:rPr>
                <w:sz w:val="24"/>
                <w:szCs w:val="24"/>
              </w:rPr>
              <w:t>Ресурсы;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ind w:right="-2"/>
              <w:rPr>
                <w:sz w:val="24"/>
                <w:szCs w:val="24"/>
              </w:rPr>
            </w:pPr>
            <w:r w:rsidRPr="00816A1E">
              <w:rPr>
                <w:sz w:val="24"/>
                <w:szCs w:val="24"/>
              </w:rPr>
              <w:t>Инф. система и информационное взаимодействие;</w:t>
            </w:r>
          </w:p>
          <w:p w:rsidR="008D163E" w:rsidRPr="00816A1E" w:rsidRDefault="008D163E" w:rsidP="008D163E">
            <w:pPr>
              <w:pStyle w:val="12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240"/>
              <w:ind w:right="-2"/>
              <w:rPr>
                <w:sz w:val="24"/>
                <w:szCs w:val="24"/>
              </w:rPr>
            </w:pPr>
            <w:r w:rsidRPr="00816A1E">
              <w:rPr>
                <w:sz w:val="24"/>
                <w:szCs w:val="24"/>
              </w:rPr>
              <w:t>Процесс мониторинга и устранения недостатков.</w:t>
            </w:r>
          </w:p>
          <w:p w:rsidR="008D163E" w:rsidRDefault="008D163E" w:rsidP="00864525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E1E66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="002E1E66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16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применяет риск-ориентированный подход на комплексной, итеративной и динамичной основе, в целях действия на упреждение при управлении качеством выполняемых ею заданий</w:t>
            </w:r>
          </w:p>
          <w:p w:rsidR="008D163E" w:rsidRPr="00E64E91" w:rsidRDefault="008D163E" w:rsidP="008D1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качеством доведена</w:t>
            </w: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образом до сведения сотрудников. Каждый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48D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348D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>обязан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блюдать установленные правила и </w:t>
            </w: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и несет персональную ответственность за качество услуг. </w:t>
            </w:r>
          </w:p>
          <w:p w:rsidR="008D163E" w:rsidRPr="00E64E91" w:rsidRDefault="008D163E" w:rsidP="008D163E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4B348D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348D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="004B348D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47C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поддерживает </w:t>
            </w:r>
            <w:r w:rsidRPr="00E64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оказания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г, ориентированную на качество. </w:t>
            </w:r>
          </w:p>
          <w:p w:rsidR="008D163E" w:rsidRPr="00C50B69" w:rsidRDefault="008D163E" w:rsidP="00841088">
            <w:pPr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наблюдения за уровнем эффективности процедур </w:t>
            </w:r>
            <w:r w:rsidR="00841088">
              <w:rPr>
                <w:rFonts w:ascii="Times New Roman" w:hAnsi="Times New Roman" w:cs="Times New Roman"/>
                <w:sz w:val="24"/>
                <w:szCs w:val="24"/>
              </w:rPr>
              <w:t>системы управления качеством</w:t>
            </w:r>
            <w:r w:rsidRPr="00E64E91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проверяется качество оказанных в предыд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ущем году аудиторских проектов.</w:t>
            </w:r>
          </w:p>
        </w:tc>
      </w:tr>
      <w:tr w:rsidR="00F04054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F04054" w:rsidRPr="00F04054" w:rsidRDefault="00F04054" w:rsidP="00F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6"/>
            <w:bookmarkEnd w:id="6"/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4B348D" w:rsidRDefault="004B348D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организация ООО «Квинт Аудит» не проходила внешних проверок качества работы.</w:t>
            </w:r>
          </w:p>
          <w:p w:rsidR="0015693C" w:rsidRPr="00F04054" w:rsidRDefault="00F901B6" w:rsidP="00002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57E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B257E" w:rsidRDefault="00BB257E" w:rsidP="00B77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об аудиторах, работающих в аудиторской организации по трудовому договору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BB257E" w:rsidRDefault="00123233" w:rsidP="004B3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состоянию на </w:t>
            </w:r>
            <w:r w:rsidR="00BB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января 202</w:t>
            </w:r>
            <w:r w:rsidR="004B34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BB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 численность аудиторов, работающих в аудиторской организации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основному месту работы</w:t>
            </w:r>
            <w:r w:rsidR="004B34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B348D" w:rsidRPr="00053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составила 5 человек</w:t>
            </w:r>
            <w:r w:rsidRPr="00053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(100 %)</w:t>
            </w:r>
            <w:r w:rsidR="00BB257E" w:rsidRPr="000530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BB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Работающих по совместительству 0 человек.</w:t>
            </w:r>
            <w:r w:rsidR="00BB25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аудиторы ООО «</w:t>
            </w:r>
            <w:r w:rsidR="004B348D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4B348D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</w:t>
            </w:r>
            <w:r w:rsidR="004B348D"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имеют квалификационный аттестат аудитора.</w:t>
            </w:r>
          </w:p>
        </w:tc>
      </w:tr>
      <w:tr w:rsidR="00065C3C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65C3C" w:rsidRPr="00F04054" w:rsidRDefault="00065C3C" w:rsidP="00D41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организаций, предусмотренных частью статьи 5 Федерального закона «Об аудиторской деятельности, в отношении бухгалтерской отчетности (финансовой) отчетности к</w:t>
            </w:r>
            <w:r w:rsidR="00902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оторых ООО «</w:t>
            </w:r>
            <w:r w:rsidR="00D41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Квинт Аудит» в 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был проведен обязательный аудит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65C3C" w:rsidRPr="0090217F" w:rsidRDefault="006C1F25" w:rsidP="0090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D41B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2024</w:t>
            </w:r>
            <w:r w:rsidR="00902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году не проводился аудит в отношении бухгалтерской (финансовой) отчетности организаций в</w:t>
            </w:r>
            <w:r w:rsidR="00065C3C" w:rsidRPr="00902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соответствии с частью статьи 5 Федерального закона «Об аудиторской деятельности</w:t>
            </w:r>
            <w:r w:rsidR="009B0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902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D6A90" w:rsidRPr="0090217F" w:rsidRDefault="009D6A90" w:rsidP="00902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90217F" w:rsidRPr="0090217F" w:rsidRDefault="0090217F" w:rsidP="00902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C3C" w:rsidRPr="00CC026F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5C3C" w:rsidRPr="00F04054" w:rsidRDefault="00065C3C" w:rsidP="0012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7"/>
            <w:bookmarkStart w:id="8" w:name="8"/>
            <w:bookmarkEnd w:id="7"/>
            <w:bookmarkEnd w:id="8"/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Заявление исполнительного органа  аудиторской организации об исполнении аудиторами аудиторской организации требования о </w:t>
            </w:r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ежегодном обучении по программам повышения квалификации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5C3C" w:rsidRPr="00CC026F" w:rsidRDefault="00065C3C" w:rsidP="00CC026F">
            <w:pPr>
              <w:ind w:left="-5" w:righ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аудиторы, являющиеся сотрудниками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="00D41B9D">
              <w:rPr>
                <w:rFonts w:ascii="Times New Roman" w:eastAsia="Times New Roman" w:hAnsi="Times New Roman" w:cs="Times New Roman"/>
                <w:sz w:val="24"/>
                <w:szCs w:val="24"/>
              </w:rPr>
              <w:t>винт Аудит</w:t>
            </w:r>
            <w:r w:rsidRPr="00F901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C026F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выполняют требования </w:t>
            </w:r>
            <w:hyperlink r:id="rId8">
              <w:r w:rsidRPr="00CC026F"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</w:hyperlink>
            <w:hyperlink r:id="rId9">
              <w:r w:rsidRPr="00CC026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 w:rsidRPr="00CC026F">
                <w:rPr>
                  <w:rFonts w:ascii="Times New Roman" w:hAnsi="Times New Roman" w:cs="Times New Roman"/>
                  <w:sz w:val="24"/>
                  <w:szCs w:val="24"/>
                </w:rPr>
                <w:t>9 статьи 11</w:t>
              </w:r>
            </w:hyperlink>
            <w:hyperlink r:id="rId11">
              <w:r w:rsidRPr="00CC026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CC026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«Об аудиторской деятельности» о ежегодном обучении по программам повышения квалификации, утвержденным СРО аудиторов. </w:t>
            </w:r>
          </w:p>
          <w:p w:rsidR="00065C3C" w:rsidRPr="00CC026F" w:rsidRDefault="00065C3C" w:rsidP="00CC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</w:t>
            </w:r>
            <w:r w:rsidRPr="00CC0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программах повышения квалификации для поддержания их теоретических знаний, </w:t>
            </w:r>
            <w:r w:rsidRPr="00CC02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профессиональных навыков и значимости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C02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C3C" w:rsidRPr="00F04054" w:rsidTr="00F901B6">
        <w:tc>
          <w:tcPr>
            <w:tcW w:w="297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5C3C" w:rsidRPr="00F04054" w:rsidRDefault="00065C3C" w:rsidP="00F0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9"/>
            <w:bookmarkStart w:id="10" w:name="10"/>
            <w:bookmarkStart w:id="11" w:name="11"/>
            <w:bookmarkEnd w:id="9"/>
            <w:bookmarkEnd w:id="10"/>
            <w:bookmarkEnd w:id="11"/>
            <w:r w:rsidRPr="00F0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Сведения о выручке аудиторской организации за прошлый отчетный год</w:t>
            </w:r>
          </w:p>
        </w:tc>
        <w:tc>
          <w:tcPr>
            <w:tcW w:w="694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5C3C" w:rsidRPr="00635480" w:rsidRDefault="00065C3C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480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  <w:r w:rsidR="003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аудиторской</w:t>
            </w:r>
            <w:r w:rsidR="00D4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за 2024</w:t>
            </w:r>
            <w:r w:rsidRPr="00635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отчетный год:</w:t>
            </w:r>
          </w:p>
          <w:p w:rsidR="00065C3C" w:rsidRPr="00635480" w:rsidRDefault="00635480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48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65C3C" w:rsidRPr="00635480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  <w:r w:rsidR="00367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2 767,5 </w:t>
            </w:r>
            <w:r w:rsidR="00065C3C" w:rsidRPr="0063548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065C3C" w:rsidRDefault="00065C3C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48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23233" w:rsidRDefault="00123233" w:rsidP="0086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выручка от оказания аудиторских услуг –</w:t>
            </w:r>
            <w:r w:rsidR="00D4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0DF0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proofErr w:type="gramStart"/>
            <w:r w:rsidR="00EC0DF0">
              <w:rPr>
                <w:rFonts w:ascii="Times New Roman" w:eastAsia="Times New Roman" w:hAnsi="Times New Roman" w:cs="Times New Roman"/>
                <w:sz w:val="24"/>
                <w:szCs w:val="24"/>
              </w:rPr>
              <w:t>747,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65C3C" w:rsidRPr="00F04054" w:rsidRDefault="00642DB6" w:rsidP="00EC0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выручка от оказания прочих, связанных с аудиторской деятельностью услуг –</w:t>
            </w:r>
            <w:r w:rsidR="00D4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C0D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41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C87F86" w:rsidRPr="00C87F86" w:rsidRDefault="005825F3" w:rsidP="0092595C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5825F3">
        <w:rPr>
          <w:rFonts w:ascii="Arial" w:hAnsi="Arial" w:cs="Arial"/>
          <w:color w:val="000000"/>
          <w:spacing w:val="2"/>
          <w:sz w:val="19"/>
          <w:szCs w:val="19"/>
        </w:rPr>
        <w:br/>
      </w:r>
      <w:r w:rsidRPr="005825F3">
        <w:rPr>
          <w:rFonts w:ascii="Arial" w:hAnsi="Arial" w:cs="Arial"/>
          <w:color w:val="000000"/>
          <w:spacing w:val="2"/>
          <w:sz w:val="19"/>
          <w:szCs w:val="19"/>
        </w:rPr>
        <w:br/>
      </w:r>
    </w:p>
    <w:p w:rsidR="005A6062" w:rsidRDefault="005A6062" w:rsidP="00F04054">
      <w:pPr>
        <w:ind w:left="-426" w:right="-284"/>
      </w:pPr>
    </w:p>
    <w:sectPr w:rsidR="005A6062" w:rsidSect="00F0405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5BE"/>
    <w:multiLevelType w:val="hybridMultilevel"/>
    <w:tmpl w:val="7C042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F95150"/>
    <w:multiLevelType w:val="hybridMultilevel"/>
    <w:tmpl w:val="6B54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50D17"/>
    <w:multiLevelType w:val="hybridMultilevel"/>
    <w:tmpl w:val="AA146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6496"/>
    <w:multiLevelType w:val="multilevel"/>
    <w:tmpl w:val="02FBA7BD"/>
    <w:lvl w:ilvl="0">
      <w:start w:val="1"/>
      <w:numFmt w:val="bullet"/>
      <w:pStyle w:val="11"/>
      <w:lvlText w:val="¨"/>
      <w:lvlJc w:val="left"/>
      <w:pPr>
        <w:ind w:left="720" w:hanging="360"/>
      </w:pPr>
      <w:rPr>
        <w:rFonts w:ascii="Symbol" w:eastAsia="Symbol" w:hAnsi="Symbol"/>
        <w:color w:val="000000"/>
      </w:rPr>
    </w:lvl>
    <w:lvl w:ilvl="1">
      <w:start w:val="1"/>
      <w:numFmt w:val="bullet"/>
      <w:pStyle w:val="21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4" w15:restartNumberingAfterBreak="0">
    <w:nsid w:val="7A5F556D"/>
    <w:multiLevelType w:val="multilevel"/>
    <w:tmpl w:val="C8F2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25F3"/>
    <w:rsid w:val="000022A5"/>
    <w:rsid w:val="00013FFC"/>
    <w:rsid w:val="0002344A"/>
    <w:rsid w:val="0003468D"/>
    <w:rsid w:val="00053071"/>
    <w:rsid w:val="00065C3C"/>
    <w:rsid w:val="000B11D5"/>
    <w:rsid w:val="0011785A"/>
    <w:rsid w:val="00123233"/>
    <w:rsid w:val="0015693C"/>
    <w:rsid w:val="0016298F"/>
    <w:rsid w:val="00170492"/>
    <w:rsid w:val="00176BE0"/>
    <w:rsid w:val="001B7C7A"/>
    <w:rsid w:val="001C1058"/>
    <w:rsid w:val="001D02A4"/>
    <w:rsid w:val="001D08EA"/>
    <w:rsid w:val="001D701E"/>
    <w:rsid w:val="001F49C0"/>
    <w:rsid w:val="00220CA4"/>
    <w:rsid w:val="0023413A"/>
    <w:rsid w:val="002458D4"/>
    <w:rsid w:val="00255B3B"/>
    <w:rsid w:val="002B62DD"/>
    <w:rsid w:val="002E1E66"/>
    <w:rsid w:val="0032295B"/>
    <w:rsid w:val="00323ADC"/>
    <w:rsid w:val="00347DFF"/>
    <w:rsid w:val="003677FE"/>
    <w:rsid w:val="003B4E0B"/>
    <w:rsid w:val="003D5B08"/>
    <w:rsid w:val="00420599"/>
    <w:rsid w:val="004B348D"/>
    <w:rsid w:val="004B711F"/>
    <w:rsid w:val="00502AF0"/>
    <w:rsid w:val="00534797"/>
    <w:rsid w:val="00542D06"/>
    <w:rsid w:val="005716E5"/>
    <w:rsid w:val="005825F3"/>
    <w:rsid w:val="005839D8"/>
    <w:rsid w:val="00596E32"/>
    <w:rsid w:val="005A6062"/>
    <w:rsid w:val="005D4741"/>
    <w:rsid w:val="00633F4F"/>
    <w:rsid w:val="00635480"/>
    <w:rsid w:val="00642DB6"/>
    <w:rsid w:val="00643E72"/>
    <w:rsid w:val="00670A60"/>
    <w:rsid w:val="006A281E"/>
    <w:rsid w:val="006B129E"/>
    <w:rsid w:val="006B1625"/>
    <w:rsid w:val="006C1F25"/>
    <w:rsid w:val="006E793A"/>
    <w:rsid w:val="007138C5"/>
    <w:rsid w:val="0078287C"/>
    <w:rsid w:val="00794D31"/>
    <w:rsid w:val="007A47BD"/>
    <w:rsid w:val="007C431F"/>
    <w:rsid w:val="007C56C5"/>
    <w:rsid w:val="007E5B10"/>
    <w:rsid w:val="007F689F"/>
    <w:rsid w:val="007F77E4"/>
    <w:rsid w:val="008321FE"/>
    <w:rsid w:val="00837B38"/>
    <w:rsid w:val="00841088"/>
    <w:rsid w:val="008418CF"/>
    <w:rsid w:val="0084688C"/>
    <w:rsid w:val="00864525"/>
    <w:rsid w:val="008824C5"/>
    <w:rsid w:val="00886E86"/>
    <w:rsid w:val="008B01FF"/>
    <w:rsid w:val="008D163E"/>
    <w:rsid w:val="0090217F"/>
    <w:rsid w:val="0092595C"/>
    <w:rsid w:val="00930E02"/>
    <w:rsid w:val="00932979"/>
    <w:rsid w:val="00942E7C"/>
    <w:rsid w:val="00947C0C"/>
    <w:rsid w:val="009965B0"/>
    <w:rsid w:val="009B0C0D"/>
    <w:rsid w:val="009D6A90"/>
    <w:rsid w:val="009E6CF7"/>
    <w:rsid w:val="00A7590F"/>
    <w:rsid w:val="00AA1A83"/>
    <w:rsid w:val="00AE55D4"/>
    <w:rsid w:val="00B03EA0"/>
    <w:rsid w:val="00B778B6"/>
    <w:rsid w:val="00B9176C"/>
    <w:rsid w:val="00B91BCD"/>
    <w:rsid w:val="00B941F4"/>
    <w:rsid w:val="00BB257E"/>
    <w:rsid w:val="00BD692F"/>
    <w:rsid w:val="00BE2413"/>
    <w:rsid w:val="00BF3CED"/>
    <w:rsid w:val="00C33531"/>
    <w:rsid w:val="00C4569B"/>
    <w:rsid w:val="00C50B69"/>
    <w:rsid w:val="00C87F86"/>
    <w:rsid w:val="00CC026F"/>
    <w:rsid w:val="00CC3DE8"/>
    <w:rsid w:val="00D23910"/>
    <w:rsid w:val="00D41B9D"/>
    <w:rsid w:val="00DA33F7"/>
    <w:rsid w:val="00DD5433"/>
    <w:rsid w:val="00E230D5"/>
    <w:rsid w:val="00E25DF2"/>
    <w:rsid w:val="00E64E91"/>
    <w:rsid w:val="00EC0DF0"/>
    <w:rsid w:val="00F04054"/>
    <w:rsid w:val="00F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3821"/>
  <w15:docId w15:val="{375BAFBB-6C41-4FC7-AC29-46B43655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9B"/>
  </w:style>
  <w:style w:type="paragraph" w:styleId="1">
    <w:name w:val="heading 1"/>
    <w:basedOn w:val="a"/>
    <w:link w:val="10"/>
    <w:uiPriority w:val="9"/>
    <w:qFormat/>
    <w:rsid w:val="00F04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825F3"/>
    <w:rPr>
      <w:color w:val="0000FF"/>
      <w:u w:val="single"/>
    </w:rPr>
  </w:style>
  <w:style w:type="character" w:styleId="a5">
    <w:name w:val="Strong"/>
    <w:basedOn w:val="a0"/>
    <w:uiPriority w:val="22"/>
    <w:qFormat/>
    <w:rsid w:val="005825F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4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7F86"/>
  </w:style>
  <w:style w:type="paragraph" w:customStyle="1" w:styleId="21">
    <w:name w:val="Заголовок 21"/>
    <w:basedOn w:val="a"/>
    <w:next w:val="a"/>
    <w:rsid w:val="00930E02"/>
    <w:pPr>
      <w:numPr>
        <w:ilvl w:val="1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1">
    <w:name w:val="Заголовок 11"/>
    <w:basedOn w:val="a"/>
    <w:next w:val="a"/>
    <w:rsid w:val="00930E02"/>
    <w:pPr>
      <w:keepNext/>
      <w:numPr>
        <w:numId w:val="2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List Paragraph"/>
    <w:basedOn w:val="a"/>
    <w:uiPriority w:val="34"/>
    <w:qFormat/>
    <w:rsid w:val="00065C3C"/>
    <w:pPr>
      <w:ind w:left="720"/>
      <w:contextualSpacing/>
    </w:pPr>
  </w:style>
  <w:style w:type="character" w:customStyle="1" w:styleId="a7">
    <w:name w:val="Основной текст_"/>
    <w:basedOn w:val="a0"/>
    <w:link w:val="12"/>
    <w:rsid w:val="008D16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7"/>
    <w:rsid w:val="008D163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83.1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vintaudit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64283.11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64283.119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83.1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C37F-AFCD-4A6A-8396-813CE4E8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Тимофеева</dc:creator>
  <cp:lastModifiedBy>M.Barinova</cp:lastModifiedBy>
  <cp:revision>20</cp:revision>
  <cp:lastPrinted>2024-02-22T11:42:00Z</cp:lastPrinted>
  <dcterms:created xsi:type="dcterms:W3CDTF">2023-02-17T11:13:00Z</dcterms:created>
  <dcterms:modified xsi:type="dcterms:W3CDTF">2025-03-12T12:26:00Z</dcterms:modified>
</cp:coreProperties>
</file>